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8C" w:rsidRPr="00960309" w:rsidRDefault="00D94F8C" w:rsidP="00D94F8C">
      <w:pPr>
        <w:spacing w:after="0" w:line="284" w:lineRule="exact"/>
        <w:rPr>
          <w:rFonts w:ascii="Arial" w:hAnsi="Arial" w:cs="Arial"/>
          <w14:numForm w14:val="oldStyle"/>
        </w:rPr>
      </w:pPr>
      <w:r w:rsidRPr="00960309">
        <w:rPr>
          <w:rFonts w:ascii="Arial" w:hAnsi="Arial" w:cs="Arial"/>
          <w:noProof/>
          <w:lang w:val="de-DE" w:eastAsia="de-DE"/>
          <w14:numForm w14:val="oldStyle"/>
        </w:rPr>
        <w:drawing>
          <wp:anchor distT="0" distB="0" distL="114300" distR="114300" simplePos="0" relativeHeight="251658240" behindDoc="0" locked="0" layoutInCell="1" allowOverlap="1" wp14:anchorId="711AAF5F" wp14:editId="27C6C0A8">
            <wp:simplePos x="0" y="0"/>
            <wp:positionH relativeFrom="rightMargin">
              <wp:align>left</wp:align>
            </wp:positionH>
            <wp:positionV relativeFrom="paragraph">
              <wp:posOffset>-6350</wp:posOffset>
            </wp:positionV>
            <wp:extent cx="474980" cy="474980"/>
            <wp:effectExtent l="0" t="0" r="127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B Logo 2.0_S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F8C" w:rsidRPr="00960309" w:rsidRDefault="00D94F8C" w:rsidP="00D94F8C">
      <w:pPr>
        <w:spacing w:after="0" w:line="284" w:lineRule="exact"/>
        <w:rPr>
          <w:rFonts w:ascii="Arial" w:hAnsi="Arial" w:cs="Arial"/>
          <w14:numForm w14:val="oldStyle"/>
        </w:rPr>
      </w:pPr>
    </w:p>
    <w:p w:rsidR="00D94F8C" w:rsidRPr="00960309" w:rsidRDefault="00D94F8C" w:rsidP="00D94F8C">
      <w:pPr>
        <w:spacing w:after="0" w:line="284" w:lineRule="exact"/>
        <w:rPr>
          <w:rFonts w:ascii="Arial" w:hAnsi="Arial" w:cs="Arial"/>
          <w:sz w:val="24"/>
          <w:szCs w:val="24"/>
          <w:lang w:val="de-DE"/>
          <w14:numForm w14:val="oldStyle"/>
        </w:rPr>
      </w:pPr>
    </w:p>
    <w:p w:rsidR="00D94F8C" w:rsidRPr="00AC1D54" w:rsidRDefault="00D94F8C" w:rsidP="00D94F8C">
      <w:pPr>
        <w:spacing w:after="0" w:line="284" w:lineRule="exact"/>
        <w:rPr>
          <w:rFonts w:ascii="Arial" w:hAnsi="Arial" w:cs="Arial"/>
          <w:b/>
          <w:sz w:val="28"/>
          <w:szCs w:val="28"/>
          <w:lang w:val="de-DE"/>
          <w14:numForm w14:val="oldStyle"/>
        </w:rPr>
      </w:pPr>
      <w:r w:rsidRPr="00AC1D54">
        <w:rPr>
          <w:rFonts w:ascii="Arial" w:hAnsi="Arial" w:cs="Arial"/>
          <w:b/>
          <w:sz w:val="28"/>
          <w:szCs w:val="28"/>
          <w:lang w:val="de-DE"/>
          <w14:numForm w14:val="oldStyle"/>
        </w:rPr>
        <w:t>Das KUB Jahr 2022 in Zahlen</w:t>
      </w:r>
    </w:p>
    <w:p w:rsidR="00D94F8C" w:rsidRPr="00AC1D54" w:rsidRDefault="00D94F8C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>Stand: 2</w:t>
      </w:r>
      <w:r w:rsidR="00120DD7" w:rsidRPr="00AC1D54">
        <w:rPr>
          <w:rFonts w:ascii="Arial" w:hAnsi="Arial" w:cs="Arial"/>
          <w:lang w:val="de-DE"/>
          <w14:numForm w14:val="oldStyle"/>
        </w:rPr>
        <w:t>3</w:t>
      </w:r>
      <w:r w:rsidRPr="00AC1D54">
        <w:rPr>
          <w:rFonts w:ascii="Arial" w:hAnsi="Arial" w:cs="Arial"/>
          <w:lang w:val="de-DE"/>
          <w14:numForm w14:val="oldStyle"/>
        </w:rPr>
        <w:t>. November 2022</w:t>
      </w:r>
    </w:p>
    <w:p w:rsidR="00D94F8C" w:rsidRPr="00AC1D54" w:rsidRDefault="00D94F8C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b/>
          <w:sz w:val="24"/>
          <w:szCs w:val="24"/>
          <w:lang w:val="de-DE"/>
          <w14:numForm w14:val="oldStyle"/>
        </w:rPr>
      </w:pPr>
      <w:r w:rsidRPr="00AC1D54">
        <w:rPr>
          <w:rFonts w:ascii="Arial" w:hAnsi="Arial" w:cs="Arial"/>
          <w:b/>
          <w:sz w:val="24"/>
          <w:szCs w:val="24"/>
          <w:lang w:val="de-DE"/>
          <w14:numForm w14:val="oldStyle"/>
        </w:rPr>
        <w:t>Gesamtbesucher*innenzahl</w:t>
      </w:r>
      <w:r w:rsidR="005E0E2B">
        <w:rPr>
          <w:rFonts w:ascii="Arial" w:hAnsi="Arial" w:cs="Arial"/>
          <w:b/>
          <w:sz w:val="24"/>
          <w:szCs w:val="24"/>
          <w:lang w:val="de-DE"/>
          <w14:numForm w14:val="oldStyle"/>
        </w:rPr>
        <w:t xml:space="preserve"> 2022</w:t>
      </w:r>
    </w:p>
    <w:p w:rsidR="00832CB4" w:rsidRPr="00AC1D54" w:rsidRDefault="00832CB4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120DD7" w:rsidRPr="00AC1D54" w:rsidRDefault="00120DD7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b/>
          <w:sz w:val="24"/>
          <w:szCs w:val="24"/>
          <w:lang w:val="de-DE"/>
          <w14:numForm w14:val="oldStyle"/>
        </w:rPr>
      </w:pPr>
      <w:r w:rsidRPr="00AC1D54">
        <w:rPr>
          <w:rFonts w:ascii="Arial" w:hAnsi="Arial" w:cs="Arial"/>
          <w:b/>
          <w:sz w:val="24"/>
          <w:szCs w:val="24"/>
          <w:lang w:val="de-DE"/>
          <w14:numForm w14:val="oldStyle"/>
        </w:rPr>
        <w:t>48.272</w:t>
      </w:r>
      <w:r w:rsidR="00D94F8C" w:rsidRPr="00AC1D54">
        <w:rPr>
          <w:rFonts w:ascii="Arial" w:hAnsi="Arial" w:cs="Arial"/>
          <w:b/>
          <w:sz w:val="24"/>
          <w:szCs w:val="24"/>
          <w:lang w:val="de-DE"/>
          <w14:numForm w14:val="oldStyle"/>
        </w:rPr>
        <w:t xml:space="preserve"> </w:t>
      </w:r>
      <w:r w:rsidR="005E0E2B">
        <w:rPr>
          <w:rFonts w:ascii="Arial" w:hAnsi="Arial" w:cs="Arial"/>
          <w:b/>
          <w:sz w:val="24"/>
          <w:szCs w:val="24"/>
          <w:lang w:val="de-DE"/>
          <w14:numForm w14:val="oldStyle"/>
        </w:rPr>
        <w:tab/>
        <w:t xml:space="preserve">aktuell </w:t>
      </w:r>
    </w:p>
    <w:p w:rsidR="00D94F8C" w:rsidRPr="00AC1D54" w:rsidRDefault="00120DD7" w:rsidP="00C72B8F">
      <w:pPr>
        <w:autoSpaceDE w:val="0"/>
        <w:autoSpaceDN w:val="0"/>
        <w:adjustRightInd w:val="0"/>
        <w:spacing w:after="0" w:line="284" w:lineRule="exact"/>
        <w:ind w:left="708" w:firstLine="708"/>
        <w:rPr>
          <w:rFonts w:ascii="Arial" w:hAnsi="Arial" w:cs="Arial"/>
          <w:b/>
          <w:lang w:val="de-DE"/>
          <w14:numForm w14:val="oldStyle"/>
        </w:rPr>
      </w:pPr>
      <w:r w:rsidRPr="00AC1D54">
        <w:rPr>
          <w:rFonts w:ascii="Arial" w:hAnsi="Arial" w:cs="Arial"/>
          <w:b/>
          <w:lang w:val="de-DE"/>
          <w14:numForm w14:val="oldStyle"/>
        </w:rPr>
        <w:t>Bis Ende 2022 voraussichtlich 55.000 Personen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31.867 </w:t>
      </w:r>
      <w:r w:rsidR="00C72B8F" w:rsidRPr="00AC1D54">
        <w:rPr>
          <w:rFonts w:ascii="Arial" w:hAnsi="Arial" w:cs="Arial"/>
          <w:lang w:val="de-DE"/>
          <w14:numForm w14:val="oldStyle"/>
        </w:rPr>
        <w:tab/>
      </w:r>
      <w:r w:rsidR="00C72B8F"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2021</w:t>
      </w:r>
      <w:r w:rsidRPr="00AC1D54">
        <w:rPr>
          <w:rFonts w:ascii="Arial" w:hAnsi="Arial" w:cs="Arial"/>
          <w:lang w:val="de-DE"/>
          <w14:numForm w14:val="oldStyle"/>
        </w:rPr>
        <w:t xml:space="preserve"> (bei fünf Wochen Schließzeit)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29.445 </w:t>
      </w:r>
      <w:r w:rsid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2020</w:t>
      </w:r>
      <w:r w:rsidRPr="00AC1D54">
        <w:rPr>
          <w:rFonts w:ascii="Arial" w:hAnsi="Arial" w:cs="Arial"/>
          <w:lang w:val="de-DE"/>
          <w14:numForm w14:val="oldStyle"/>
        </w:rPr>
        <w:t xml:space="preserve"> (bei vier Monaten Schließzeit)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53.645 </w:t>
      </w:r>
      <w:r w:rsid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2019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51.581 </w:t>
      </w:r>
      <w:r w:rsidR="00C72B8F" w:rsidRPr="00AC1D54">
        <w:rPr>
          <w:rFonts w:ascii="Arial" w:hAnsi="Arial" w:cs="Arial"/>
          <w:lang w:val="de-DE"/>
          <w14:numForm w14:val="oldStyle"/>
        </w:rPr>
        <w:tab/>
      </w:r>
      <w:r w:rsidR="00C72B8F"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2018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b/>
          <w:sz w:val="24"/>
          <w:szCs w:val="24"/>
          <w:lang w:val="de-DE"/>
          <w14:numForm w14:val="oldStyle"/>
        </w:rPr>
      </w:pPr>
      <w:r w:rsidRPr="00AC1D54">
        <w:rPr>
          <w:rFonts w:ascii="Arial" w:hAnsi="Arial" w:cs="Arial"/>
          <w:b/>
          <w:sz w:val="24"/>
          <w:szCs w:val="24"/>
          <w:lang w:val="de-DE"/>
          <w14:numForm w14:val="oldStyle"/>
        </w:rPr>
        <w:t>Besucher*innen</w:t>
      </w:r>
      <w:r w:rsidR="00960309" w:rsidRPr="00AC1D54">
        <w:rPr>
          <w:rFonts w:ascii="Arial" w:hAnsi="Arial" w:cs="Arial"/>
          <w:b/>
          <w:sz w:val="24"/>
          <w:szCs w:val="24"/>
          <w:lang w:val="de-DE"/>
          <w14:numForm w14:val="oldStyle"/>
        </w:rPr>
        <w:t xml:space="preserve"> pro Ausstellung</w:t>
      </w:r>
    </w:p>
    <w:p w:rsidR="00832CB4" w:rsidRPr="00AC1D54" w:rsidRDefault="00832CB4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7.670 </w:t>
      </w:r>
      <w:r w:rsidRPr="00AC1D54">
        <w:rPr>
          <w:rFonts w:ascii="Arial" w:hAnsi="Arial" w:cs="Arial"/>
          <w:lang w:val="de-DE"/>
          <w14:numForm w14:val="oldStyle"/>
        </w:rPr>
        <w:tab/>
      </w:r>
      <w:r w:rsidR="00960309"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i/>
          <w:iCs/>
          <w:lang w:val="de-DE"/>
          <w14:numForm w14:val="oldStyle"/>
        </w:rPr>
        <w:t>Otobong Nkanga</w:t>
      </w:r>
      <w:r w:rsidRPr="00AC1D54">
        <w:rPr>
          <w:rFonts w:ascii="Arial" w:hAnsi="Arial" w:cs="Arial"/>
          <w:i/>
          <w:iCs/>
          <w:lang w:val="de-DE"/>
          <w14:numForm w14:val="oldStyle"/>
        </w:rPr>
        <w:t xml:space="preserve"> </w:t>
      </w:r>
      <w:r w:rsidRPr="00AC1D54">
        <w:rPr>
          <w:rFonts w:ascii="Arial" w:hAnsi="Arial" w:cs="Arial"/>
          <w:lang w:val="de-DE"/>
          <w14:numForm w14:val="oldStyle"/>
        </w:rPr>
        <w:t>(vom 23. Oktober 2021 bis 6. März 2022)</w:t>
      </w:r>
    </w:p>
    <w:p w:rsidR="00D94F8C" w:rsidRPr="00AC1D54" w:rsidRDefault="00D94F8C" w:rsidP="00960309">
      <w:pPr>
        <w:autoSpaceDE w:val="0"/>
        <w:autoSpaceDN w:val="0"/>
        <w:adjustRightInd w:val="0"/>
        <w:spacing w:after="0" w:line="284" w:lineRule="exact"/>
        <w:ind w:left="708" w:firstLine="708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>(2021: 11.611; 2022: 7.670)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iCs/>
          <w:lang w:val="de-DE"/>
          <w14:numForm w14:val="oldStyle"/>
        </w:rPr>
        <w:t xml:space="preserve">8.828 </w:t>
      </w:r>
      <w:r w:rsidRPr="00AC1D54">
        <w:rPr>
          <w:rFonts w:ascii="Arial" w:hAnsi="Arial" w:cs="Arial"/>
          <w:iCs/>
          <w:lang w:val="de-DE"/>
          <w14:numForm w14:val="oldStyle"/>
        </w:rPr>
        <w:tab/>
      </w:r>
      <w:r w:rsidR="00960309" w:rsidRPr="00AC1D54">
        <w:rPr>
          <w:rFonts w:ascii="Arial" w:hAnsi="Arial" w:cs="Arial"/>
          <w:iCs/>
          <w:lang w:val="de-DE"/>
          <w14:numForm w14:val="oldStyle"/>
        </w:rPr>
        <w:tab/>
      </w:r>
      <w:r w:rsidRPr="00AC1D54">
        <w:rPr>
          <w:rFonts w:ascii="Arial" w:hAnsi="Arial" w:cs="Arial"/>
          <w:b/>
          <w:i/>
          <w:iCs/>
          <w:lang w:val="de-DE"/>
          <w14:numForm w14:val="oldStyle"/>
        </w:rPr>
        <w:t>Dora Budor</w:t>
      </w:r>
      <w:r w:rsidRPr="00AC1D54">
        <w:rPr>
          <w:rFonts w:ascii="Arial" w:hAnsi="Arial" w:cs="Arial"/>
          <w:iCs/>
          <w:lang w:val="de-DE"/>
          <w14:numForm w14:val="oldStyle"/>
        </w:rPr>
        <w:t xml:space="preserve"> </w:t>
      </w:r>
      <w:r w:rsidRPr="00AC1D54">
        <w:rPr>
          <w:rFonts w:ascii="Arial" w:hAnsi="Arial" w:cs="Arial"/>
          <w:lang w:val="de-DE"/>
          <w14:numForm w14:val="oldStyle"/>
        </w:rPr>
        <w:t>(vom 19. März bis 26. Juni)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iCs/>
          <w:lang w:val="de-DE"/>
          <w14:numForm w14:val="oldStyle"/>
        </w:rPr>
        <w:t xml:space="preserve">8.119 </w:t>
      </w:r>
      <w:r w:rsidRPr="00AC1D54">
        <w:rPr>
          <w:rFonts w:ascii="Arial" w:hAnsi="Arial" w:cs="Arial"/>
          <w:iCs/>
          <w:lang w:val="de-DE"/>
          <w14:numForm w14:val="oldStyle"/>
        </w:rPr>
        <w:tab/>
      </w:r>
      <w:r w:rsidR="00960309" w:rsidRPr="00AC1D54">
        <w:rPr>
          <w:rFonts w:ascii="Arial" w:hAnsi="Arial" w:cs="Arial"/>
          <w:iCs/>
          <w:lang w:val="de-DE"/>
          <w14:numForm w14:val="oldStyle"/>
        </w:rPr>
        <w:tab/>
      </w:r>
      <w:r w:rsidRPr="00AC1D54">
        <w:rPr>
          <w:rFonts w:ascii="Arial" w:hAnsi="Arial" w:cs="Arial"/>
          <w:b/>
          <w:i/>
          <w:iCs/>
          <w:lang w:val="de-DE"/>
          <w14:numForm w14:val="oldStyle"/>
        </w:rPr>
        <w:t>KUB in Venedig</w:t>
      </w:r>
      <w:r w:rsidRPr="00AC1D54">
        <w:rPr>
          <w:rFonts w:ascii="Arial" w:hAnsi="Arial" w:cs="Arial"/>
          <w:i/>
          <w:iCs/>
          <w:lang w:val="de-DE"/>
          <w14:numForm w14:val="oldStyle"/>
        </w:rPr>
        <w:t xml:space="preserve"> </w:t>
      </w:r>
      <w:r w:rsidRPr="00AC1D54">
        <w:rPr>
          <w:rFonts w:ascii="Arial" w:hAnsi="Arial" w:cs="Arial"/>
          <w:lang w:val="de-DE"/>
          <w14:numForm w14:val="oldStyle"/>
        </w:rPr>
        <w:t>(vom 20. April bis 4. Juli)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iCs/>
          <w:lang w:val="de-DE"/>
          <w14:numForm w14:val="oldStyle"/>
        </w:rPr>
        <w:t xml:space="preserve">19.098 </w:t>
      </w:r>
      <w:r w:rsidRPr="00AC1D54">
        <w:rPr>
          <w:rFonts w:ascii="Arial" w:hAnsi="Arial" w:cs="Arial"/>
          <w:iCs/>
          <w:lang w:val="de-DE"/>
          <w14:numForm w14:val="oldStyle"/>
        </w:rPr>
        <w:tab/>
      </w:r>
      <w:r w:rsidR="00960309" w:rsidRPr="00AC1D54">
        <w:rPr>
          <w:rFonts w:ascii="Arial" w:hAnsi="Arial" w:cs="Arial"/>
          <w:iCs/>
          <w:lang w:val="de-DE"/>
          <w14:numForm w14:val="oldStyle"/>
        </w:rPr>
        <w:tab/>
      </w:r>
      <w:r w:rsidRPr="00AC1D54">
        <w:rPr>
          <w:rFonts w:ascii="Arial" w:hAnsi="Arial" w:cs="Arial"/>
          <w:b/>
          <w:i/>
          <w:iCs/>
          <w:lang w:val="de-DE"/>
          <w14:numForm w14:val="oldStyle"/>
        </w:rPr>
        <w:t xml:space="preserve">Jordan </w:t>
      </w:r>
      <w:proofErr w:type="spellStart"/>
      <w:r w:rsidRPr="00AC1D54">
        <w:rPr>
          <w:rFonts w:ascii="Arial" w:hAnsi="Arial" w:cs="Arial"/>
          <w:b/>
          <w:i/>
          <w:iCs/>
          <w:lang w:val="de-DE"/>
          <w14:numForm w14:val="oldStyle"/>
        </w:rPr>
        <w:t>Wolfson</w:t>
      </w:r>
      <w:proofErr w:type="spellEnd"/>
      <w:r w:rsidRPr="00AC1D54">
        <w:rPr>
          <w:rFonts w:ascii="Arial" w:hAnsi="Arial" w:cs="Arial"/>
          <w:iCs/>
          <w:lang w:val="de-DE"/>
          <w14:numForm w14:val="oldStyle"/>
        </w:rPr>
        <w:t xml:space="preserve"> </w:t>
      </w:r>
      <w:r w:rsidRPr="00AC1D54">
        <w:rPr>
          <w:rFonts w:ascii="Arial" w:hAnsi="Arial" w:cs="Arial"/>
          <w:lang w:val="de-DE"/>
          <w14:numForm w14:val="oldStyle"/>
        </w:rPr>
        <w:t>(vom 16. Juli bis 9. Oktober)</w:t>
      </w:r>
    </w:p>
    <w:p w:rsidR="00D94F8C" w:rsidRPr="00AC1D54" w:rsidRDefault="00960309" w:rsidP="00960309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ca. </w:t>
      </w:r>
      <w:r w:rsidR="00D94F8C" w:rsidRPr="00AC1D54">
        <w:rPr>
          <w:rFonts w:ascii="Arial" w:hAnsi="Arial" w:cs="Arial"/>
          <w:iCs/>
          <w:lang w:val="de-DE"/>
          <w14:numForm w14:val="oldStyle"/>
        </w:rPr>
        <w:t xml:space="preserve">11.300 </w:t>
      </w:r>
      <w:r w:rsidRPr="00AC1D54">
        <w:rPr>
          <w:rFonts w:ascii="Arial" w:hAnsi="Arial" w:cs="Arial"/>
          <w:iCs/>
          <w:lang w:val="de-DE"/>
          <w14:numForm w14:val="oldStyle"/>
        </w:rPr>
        <w:tab/>
      </w:r>
      <w:r w:rsidR="00203987" w:rsidRPr="00AC1D54">
        <w:rPr>
          <w:rFonts w:ascii="Arial" w:hAnsi="Arial" w:cs="Arial"/>
          <w:b/>
          <w:i/>
          <w:iCs/>
          <w:lang w:val="de-DE"/>
          <w14:numForm w14:val="oldStyle"/>
        </w:rPr>
        <w:t>A</w:t>
      </w:r>
      <w:r w:rsidR="00D94F8C" w:rsidRPr="00AC1D54">
        <w:rPr>
          <w:rFonts w:ascii="Arial" w:hAnsi="Arial" w:cs="Arial"/>
          <w:b/>
          <w:i/>
          <w:iCs/>
          <w:lang w:val="de-DE"/>
          <w14:numForm w14:val="oldStyle"/>
        </w:rPr>
        <w:t>nna Boghiguian</w:t>
      </w:r>
      <w:r w:rsidR="00D94F8C" w:rsidRPr="00AC1D54">
        <w:rPr>
          <w:rFonts w:ascii="Arial" w:hAnsi="Arial" w:cs="Arial"/>
          <w:i/>
          <w:iCs/>
          <w:lang w:val="de-DE"/>
          <w14:numForm w14:val="oldStyle"/>
        </w:rPr>
        <w:t xml:space="preserve"> </w:t>
      </w:r>
      <w:r w:rsidR="00D94F8C" w:rsidRPr="00AC1D54">
        <w:rPr>
          <w:rFonts w:ascii="Arial" w:hAnsi="Arial" w:cs="Arial"/>
          <w:lang w:val="de-DE"/>
          <w14:numForm w14:val="oldStyle"/>
        </w:rPr>
        <w:t>(vom 22. Oktober bis 31. Dezember)</w:t>
      </w: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D94F8C" w:rsidRPr="00AC1D54" w:rsidRDefault="00D94F8C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b/>
          <w:sz w:val="24"/>
          <w:szCs w:val="24"/>
          <w:lang w:val="de-DE"/>
          <w14:numForm w14:val="oldStyle"/>
        </w:rPr>
      </w:pPr>
      <w:r w:rsidRPr="00AC1D54">
        <w:rPr>
          <w:rFonts w:ascii="Arial" w:hAnsi="Arial" w:cs="Arial"/>
          <w:b/>
          <w:sz w:val="24"/>
          <w:szCs w:val="24"/>
          <w:lang w:val="de-DE"/>
          <w14:numForm w14:val="oldStyle"/>
        </w:rPr>
        <w:t>Veranstaltungen und Führungen</w:t>
      </w:r>
    </w:p>
    <w:p w:rsidR="00832CB4" w:rsidRPr="00AC1D54" w:rsidRDefault="00832CB4" w:rsidP="00D94F8C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960309" w:rsidRPr="00AC1D54" w:rsidRDefault="00960309" w:rsidP="00960309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ca. </w:t>
      </w:r>
      <w:r w:rsidR="00D94F8C" w:rsidRPr="00AC1D54">
        <w:rPr>
          <w:rFonts w:ascii="Arial" w:hAnsi="Arial" w:cs="Arial"/>
          <w:lang w:val="de-DE"/>
          <w14:numForm w14:val="oldStyle"/>
        </w:rPr>
        <w:t xml:space="preserve">350 </w:t>
      </w:r>
      <w:r w:rsidR="00AC1D54">
        <w:rPr>
          <w:rFonts w:ascii="Arial" w:hAnsi="Arial" w:cs="Arial"/>
          <w:lang w:val="de-DE"/>
          <w14:numForm w14:val="oldStyle"/>
        </w:rPr>
        <w:tab/>
      </w:r>
      <w:r w:rsidR="00D94F8C" w:rsidRPr="00AC1D54">
        <w:rPr>
          <w:rFonts w:ascii="Arial" w:hAnsi="Arial" w:cs="Arial"/>
          <w:b/>
          <w:lang w:val="de-DE"/>
          <w14:numForm w14:val="oldStyle"/>
        </w:rPr>
        <w:t>Führungen für Erwachsene</w:t>
      </w:r>
    </w:p>
    <w:p w:rsidR="00D94F8C" w:rsidRPr="00AC1D54" w:rsidRDefault="00960309" w:rsidP="00960309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ca. </w:t>
      </w:r>
      <w:r w:rsidR="00D94F8C" w:rsidRPr="00AC1D54">
        <w:rPr>
          <w:rFonts w:ascii="Arial" w:hAnsi="Arial" w:cs="Arial"/>
          <w:lang w:val="de-DE"/>
          <w14:numForm w14:val="oldStyle"/>
        </w:rPr>
        <w:t xml:space="preserve">165 </w:t>
      </w:r>
      <w:r w:rsidR="00AC1D54">
        <w:rPr>
          <w:rFonts w:ascii="Arial" w:hAnsi="Arial" w:cs="Arial"/>
          <w:lang w:val="de-DE"/>
          <w14:numForm w14:val="oldStyle"/>
        </w:rPr>
        <w:tab/>
      </w:r>
      <w:r w:rsidR="00D94F8C" w:rsidRPr="00AC1D54">
        <w:rPr>
          <w:rFonts w:ascii="Arial" w:hAnsi="Arial" w:cs="Arial"/>
          <w:b/>
          <w:lang w:val="de-DE"/>
          <w14:numForm w14:val="oldStyle"/>
        </w:rPr>
        <w:t>Formate für Kinder und Jugendliche</w:t>
      </w:r>
      <w:r w:rsidR="00D94F8C" w:rsidRPr="00AC1D54">
        <w:rPr>
          <w:rFonts w:ascii="Arial" w:hAnsi="Arial" w:cs="Arial"/>
          <w:lang w:val="de-DE"/>
          <w14:numForm w14:val="oldStyle"/>
        </w:rPr>
        <w:t xml:space="preserve"> (Workshops, Führungen, etc.)</w:t>
      </w:r>
    </w:p>
    <w:p w:rsidR="00D94F8C" w:rsidRPr="00AC1D54" w:rsidRDefault="00960309" w:rsidP="00960309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ca. </w:t>
      </w:r>
      <w:r w:rsidR="00D94F8C" w:rsidRPr="00AC1D54">
        <w:rPr>
          <w:rFonts w:ascii="Arial" w:hAnsi="Arial" w:cs="Arial"/>
          <w:lang w:val="de-DE"/>
          <w14:numForm w14:val="oldStyle"/>
        </w:rPr>
        <w:t xml:space="preserve">90 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lang w:val="de-DE"/>
          <w14:numForm w14:val="oldStyle"/>
        </w:rPr>
        <w:tab/>
      </w:r>
      <w:r w:rsidR="00D94F8C" w:rsidRPr="00AC1D54">
        <w:rPr>
          <w:rFonts w:ascii="Arial" w:hAnsi="Arial" w:cs="Arial"/>
          <w:b/>
          <w:lang w:val="de-DE"/>
          <w14:numForm w14:val="oldStyle"/>
        </w:rPr>
        <w:t>weitere Veranstaltungen</w:t>
      </w:r>
    </w:p>
    <w:p w:rsidR="00203987" w:rsidRPr="00AC1D54" w:rsidRDefault="00203987" w:rsidP="00203987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203987" w:rsidRPr="00AC1D54" w:rsidRDefault="00203987" w:rsidP="00203987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832CB4" w:rsidRPr="00AC1D54" w:rsidRDefault="00203987" w:rsidP="00203987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b/>
          <w:sz w:val="24"/>
          <w:szCs w:val="24"/>
          <w:lang w:val="de-DE"/>
          <w14:numForm w14:val="oldStyle"/>
        </w:rPr>
      </w:pPr>
      <w:r w:rsidRPr="00AC1D54">
        <w:rPr>
          <w:rFonts w:ascii="Arial" w:hAnsi="Arial" w:cs="Arial"/>
          <w:b/>
          <w:sz w:val="24"/>
          <w:szCs w:val="24"/>
          <w:lang w:val="de-DE"/>
          <w14:numForm w14:val="oldStyle"/>
        </w:rPr>
        <w:t>Online</w:t>
      </w:r>
    </w:p>
    <w:p w:rsidR="00203987" w:rsidRPr="00AC1D54" w:rsidRDefault="00203987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203987" w:rsidRPr="00AC1D54" w:rsidRDefault="00203987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>20.130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 xml:space="preserve">Instagram </w:t>
      </w:r>
      <w:r w:rsidRPr="00AC1D54">
        <w:rPr>
          <w:rFonts w:ascii="Arial" w:hAnsi="Arial" w:cs="Arial"/>
          <w:lang w:val="de-DE"/>
          <w14:numForm w14:val="oldStyle"/>
        </w:rPr>
        <w:t>Abonnent*innen (+ 147 %)</w:t>
      </w:r>
    </w:p>
    <w:p w:rsidR="00203987" w:rsidRPr="00AC1D54" w:rsidRDefault="00203987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>10.510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 xml:space="preserve">Facebook </w:t>
      </w:r>
      <w:r w:rsidRPr="00AC1D54">
        <w:rPr>
          <w:rFonts w:ascii="Arial" w:hAnsi="Arial" w:cs="Arial"/>
          <w:lang w:val="de-DE"/>
          <w14:numForm w14:val="oldStyle"/>
        </w:rPr>
        <w:t>Abonnent*innen (+ 42%)</w:t>
      </w:r>
    </w:p>
    <w:p w:rsidR="00203987" w:rsidRPr="00AC1D54" w:rsidRDefault="00203987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>10.200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#</w:t>
      </w:r>
      <w:proofErr w:type="spellStart"/>
      <w:r w:rsidRPr="00AC1D54">
        <w:rPr>
          <w:rFonts w:ascii="Arial" w:hAnsi="Arial" w:cs="Arial"/>
          <w:b/>
          <w:lang w:val="de-DE"/>
          <w14:numForm w14:val="oldStyle"/>
        </w:rPr>
        <w:t>kunsthausbregenz</w:t>
      </w:r>
      <w:proofErr w:type="spellEnd"/>
      <w:r w:rsidRPr="00AC1D54">
        <w:rPr>
          <w:rFonts w:ascii="Arial" w:hAnsi="Arial" w:cs="Arial"/>
          <w:b/>
          <w:lang w:val="de-DE"/>
          <w14:numForm w14:val="oldStyle"/>
        </w:rPr>
        <w:t xml:space="preserve"> </w:t>
      </w:r>
      <w:r w:rsidRPr="00AC1D54">
        <w:rPr>
          <w:rFonts w:ascii="Arial" w:hAnsi="Arial" w:cs="Arial"/>
          <w:lang w:val="de-DE"/>
          <w14:numForm w14:val="oldStyle"/>
        </w:rPr>
        <w:t>Beiträge</w:t>
      </w:r>
    </w:p>
    <w:p w:rsidR="00832CB4" w:rsidRPr="00AC1D54" w:rsidRDefault="00AC1D54" w:rsidP="00D94F8C">
      <w:pPr>
        <w:spacing w:after="0" w:line="284" w:lineRule="exact"/>
        <w:rPr>
          <w:rFonts w:ascii="Arial" w:hAnsi="Arial" w:cs="Arial"/>
          <w:lang w:val="de-DE"/>
          <w14:numForm w14:val="oldStyle"/>
        </w:rPr>
      </w:pPr>
      <w:r>
        <w:rPr>
          <w:rFonts w:ascii="Arial" w:hAnsi="Arial" w:cs="Arial"/>
          <w:lang w:val="de-DE"/>
          <w14:numForm w14:val="oldStyle"/>
        </w:rPr>
        <w:t>367.150</w:t>
      </w:r>
      <w:r>
        <w:rPr>
          <w:rFonts w:ascii="Arial" w:hAnsi="Arial" w:cs="Arial"/>
          <w:lang w:val="de-DE"/>
          <w14:numForm w14:val="oldStyle"/>
        </w:rPr>
        <w:tab/>
      </w:r>
      <w:r w:rsidR="00203987" w:rsidRPr="00AC1D54">
        <w:rPr>
          <w:rFonts w:ascii="Arial" w:hAnsi="Arial" w:cs="Arial"/>
          <w:b/>
          <w:lang w:val="de-DE"/>
          <w14:numForm w14:val="oldStyle"/>
        </w:rPr>
        <w:t>YouTube</w:t>
      </w:r>
      <w:r w:rsidR="00203987" w:rsidRPr="00AC1D54">
        <w:rPr>
          <w:rFonts w:ascii="Arial" w:hAnsi="Arial" w:cs="Arial"/>
          <w:lang w:val="de-DE"/>
          <w14:numForm w14:val="oldStyle"/>
        </w:rPr>
        <w:t xml:space="preserve"> Aufrufe</w:t>
      </w:r>
    </w:p>
    <w:p w:rsidR="00832CB4" w:rsidRDefault="00832CB4">
      <w:pPr>
        <w:spacing w:after="0" w:line="284" w:lineRule="exact"/>
        <w:rPr>
          <w:rFonts w:ascii="Arial" w:hAnsi="Arial" w:cs="Arial"/>
          <w:sz w:val="19"/>
          <w:szCs w:val="19"/>
          <w14:numForm w14:val="oldStyle"/>
        </w:rPr>
      </w:pPr>
    </w:p>
    <w:p w:rsidR="006C1873" w:rsidRDefault="006C1873">
      <w:pPr>
        <w:spacing w:after="0" w:line="284" w:lineRule="exact"/>
        <w:rPr>
          <w:rFonts w:ascii="Arial" w:hAnsi="Arial" w:cs="Arial"/>
          <w:sz w:val="19"/>
          <w:szCs w:val="19"/>
          <w14:numForm w14:val="oldStyle"/>
        </w:rPr>
      </w:pPr>
      <w:bookmarkStart w:id="0" w:name="_GoBack"/>
      <w:bookmarkEnd w:id="0"/>
    </w:p>
    <w:p w:rsidR="006C1873" w:rsidRPr="00AC1D54" w:rsidRDefault="006C1873" w:rsidP="006C1873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€ 2.778.100 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Landesbeitrag</w:t>
      </w:r>
    </w:p>
    <w:p w:rsidR="006C1873" w:rsidRPr="00AC1D54" w:rsidRDefault="006C1873" w:rsidP="006C1873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ca. € 700.000 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Eigeneinnahmen</w:t>
      </w:r>
      <w:r w:rsidRPr="00AC1D54">
        <w:rPr>
          <w:rFonts w:ascii="Arial" w:hAnsi="Arial" w:cs="Arial"/>
          <w:lang w:val="de-DE"/>
          <w14:numForm w14:val="oldStyle"/>
        </w:rPr>
        <w:t xml:space="preserve"> (ca. 25,2 %)</w:t>
      </w:r>
    </w:p>
    <w:p w:rsidR="006C1873" w:rsidRPr="00AC1D54" w:rsidRDefault="006C1873" w:rsidP="006C1873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b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€ 36.500 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Galerienförderung des Bundes für Kunstankäufe</w:t>
      </w:r>
    </w:p>
    <w:p w:rsidR="006C1873" w:rsidRPr="00AC1D54" w:rsidRDefault="006C1873" w:rsidP="006C1873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</w:p>
    <w:p w:rsidR="006C1873" w:rsidRPr="006C1873" w:rsidRDefault="006C1873" w:rsidP="006C1873">
      <w:pPr>
        <w:autoSpaceDE w:val="0"/>
        <w:autoSpaceDN w:val="0"/>
        <w:adjustRightInd w:val="0"/>
        <w:spacing w:after="0" w:line="284" w:lineRule="exact"/>
        <w:rPr>
          <w:rFonts w:ascii="Arial" w:hAnsi="Arial" w:cs="Arial"/>
          <w:lang w:val="de-DE"/>
          <w14:numForm w14:val="oldStyle"/>
        </w:rPr>
      </w:pPr>
      <w:r w:rsidRPr="00AC1D54">
        <w:rPr>
          <w:rFonts w:ascii="Arial" w:hAnsi="Arial" w:cs="Arial"/>
          <w:lang w:val="de-DE"/>
          <w14:numForm w14:val="oldStyle"/>
        </w:rPr>
        <w:t xml:space="preserve">30,2 </w:t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lang w:val="de-DE"/>
          <w14:numForm w14:val="oldStyle"/>
        </w:rPr>
        <w:tab/>
      </w:r>
      <w:r w:rsidRPr="00AC1D54">
        <w:rPr>
          <w:rFonts w:ascii="Arial" w:hAnsi="Arial" w:cs="Arial"/>
          <w:b/>
          <w:lang w:val="de-DE"/>
          <w14:numForm w14:val="oldStyle"/>
        </w:rPr>
        <w:t>vollzeitäquivalente Mitarbeiter*innen</w:t>
      </w:r>
    </w:p>
    <w:sectPr w:rsidR="006C1873" w:rsidRPr="006C1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C"/>
    <w:rsid w:val="00120DD7"/>
    <w:rsid w:val="00203987"/>
    <w:rsid w:val="005E0E2B"/>
    <w:rsid w:val="006C1873"/>
    <w:rsid w:val="007E3777"/>
    <w:rsid w:val="00832CB4"/>
    <w:rsid w:val="00960309"/>
    <w:rsid w:val="00AC1D54"/>
    <w:rsid w:val="00C72B8F"/>
    <w:rsid w:val="00D94F8C"/>
    <w:rsid w:val="00D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AFF5"/>
  <w15:chartTrackingRefBased/>
  <w15:docId w15:val="{CCB35D9F-88BB-4F46-8D9A-CD17BC3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F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ykmvie">
    <w:name w:val="ykmvie"/>
    <w:basedOn w:val="Absatz-Standardschriftart"/>
    <w:rsid w:val="00D94F8C"/>
  </w:style>
  <w:style w:type="character" w:styleId="Hyperlink">
    <w:name w:val="Hyperlink"/>
    <w:basedOn w:val="Absatz-Standardschriftart"/>
    <w:uiPriority w:val="99"/>
    <w:unhideWhenUsed/>
    <w:rsid w:val="00D94F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Laura Heinzle</cp:lastModifiedBy>
  <cp:revision>7</cp:revision>
  <cp:lastPrinted>2022-11-22T10:40:00Z</cp:lastPrinted>
  <dcterms:created xsi:type="dcterms:W3CDTF">2022-11-22T10:27:00Z</dcterms:created>
  <dcterms:modified xsi:type="dcterms:W3CDTF">2022-11-24T10:09:00Z</dcterms:modified>
</cp:coreProperties>
</file>